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9d945c66e40446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37269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GRADSKA KNJIŽNICA SLAVONSKI BROD</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322.306,93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402.074,69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258.352,12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359.167,85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63.954,81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42.906,84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22.107,76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30.238,62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22.107,76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30.238,62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41.847,05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12.668,22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30,3</w:t>
            </w:r>
          </w:p>
        </w:tc>
      </w:tr>
    </w:tbl>
    <w:p>
      <w:pPr>
        <w:spacing w:before="0" w:after="0"/>
      </w:pPr>
    </w:p>
    <w:p>
      <w:pPr>
        <w:jc w:val="both"/>
        <w:pStyle w:val="Normal"/>
        <w:spacing w:line="240" w:lineRule="auto"/>
      </w:pPr>
      <w:r>
        <w:rPr>
          <w:sz w:val="24"/>
          <w:rFonts w:ascii="Times New Roman" w:hAnsi="Times New Roman"/>
        </w:rPr>
        <w:t> Polugodišnji financijski izvještaj Gradske knjižnice Slavonski Brod sastavljen je nakon proknjiženih svih poslovnih promjena i poslovnih događaja za razdoblje siječanj-lipanj 2025. godine. Knjiženja su obavljena pravilno temeljem vjerodostojne knjigovodstvene dokumentacije prema propisanom računskom planu i u skladu s Programom rada Gradske knjižnice Slavonski Brod, Financijskim planom i Planom nabave. Odgovorna osoba u Gradskoj knjižnici Slavonski Brod je ravnateljica Ružica Bobovečki, prof. Bilješke uz financijske izvještaje sastavila je Dijana Dražić, računovođa Gradske knjižnice Slavonski Brod. Financijski pokazatelji za razdoblje od 01.01.2025. do 30.06.2025. godine pokazuju da:  ukupno ostvareni prihodi i primici  iznose 402.074.69 € a ukupno ostvareni rashodi i izdaci iznose 389.406,47 € što pokazuje da su prihodi i primici poslovanja zadovoljavajući te da je ostvaren višak poslovanja u odnosu na rashode i izdatke u iznosu od 12.668,22 €. Preneseni višak prihoda iznosi 9.425,43 € te sukladno tome raspoloživi višak prihoda iznosi 22.093,65 €.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4757,4</w:t>
            </w:r>
          </w:p>
        </w:tc>
      </w:tr>
    </w:tbl>
    <w:p>
      <w:pPr>
        <w:spacing w:before="0" w:after="0"/>
      </w:pPr>
    </w:p>
    <w:p>
      <w:pPr>
        <w:jc w:val="both"/>
        <w:pStyle w:val="Normal"/>
        <w:spacing w:line="240" w:lineRule="auto"/>
      </w:pPr>
      <w:r>
        <w:rPr>
          <w:sz w:val="24"/>
          <w:rFonts w:ascii="Times New Roman" w:hAnsi="Times New Roman"/>
        </w:rPr>
        <w:t>Prihodi iz nadležnog proračuna za financiranje rashoda za nabavu nefinancijske imovine bilježe značajno povećanje radi nabave novih printera za potrebe Odjela računovodstva i ostalih uredskih prostorija te nabavu dvostranih polica za potrebe Zavičajne zbirke Gradske knjižnice Slavonski Brod, kao i nabavu knjižne građe financirane od strane Osnivača- Grad Slavonski Brod.</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w:t>
            </w:r>
          </w:p>
        </w:tc>
      </w:tr>
    </w:tbl>
    <w:p>
      <w:pPr>
        <w:spacing w:before="0" w:after="0"/>
      </w:pPr>
    </w:p>
    <w:p>
      <w:pPr>
        <w:jc w:val="both"/>
        <w:pStyle w:val="Normal"/>
        <w:spacing w:line="240" w:lineRule="auto"/>
      </w:pPr>
      <w:r>
        <w:rPr>
          <w:sz w:val="24"/>
          <w:rFonts w:ascii="Times New Roman" w:hAnsi="Times New Roman"/>
        </w:rPr>
        <w:t>Povećanje ostalih prihoda se odnosi na prodaju otpisanih knjiga u svrhu doniranja tih prihoda za potrebe skloništa za napuštene životinje "Sretna šapica" u povodu manifestacije "Noć knjige" u mjesecu travnju.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204.398,91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303.526,13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w:t>
            </w:r>
          </w:p>
        </w:tc>
      </w:tr>
    </w:tbl>
    <w:p>
      <w:pPr>
        <w:spacing w:before="0" w:after="0"/>
      </w:pPr>
    </w:p>
    <w:p>
      <w:pPr>
        <w:jc w:val="both"/>
        <w:pStyle w:val="Normal"/>
        <w:spacing w:line="240" w:lineRule="auto"/>
      </w:pPr>
      <w:r>
        <w:rPr>
          <w:sz w:val="24"/>
          <w:rFonts w:ascii="Times New Roman" w:hAnsi="Times New Roman"/>
        </w:rPr>
        <w:t>Rashodi za zaposlene bilježe porast u promatranom razdoblju radi povećanja troškova za plaće zaposlenika radi promjena osnovica plaća i povećanja minulog rada.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w:t>
            </w:r>
          </w:p>
        </w:tc>
      </w:tr>
    </w:tbl>
    <w:p>
      <w:pPr>
        <w:spacing w:before="0" w:after="0"/>
      </w:pPr>
    </w:p>
    <w:p>
      <w:pPr>
        <w:jc w:val="both"/>
        <w:pStyle w:val="Normal"/>
        <w:spacing w:line="240" w:lineRule="auto"/>
      </w:pPr>
      <w:r>
        <w:rPr>
          <w:sz w:val="24"/>
          <w:rFonts w:ascii="Times New Roman" w:hAnsi="Times New Roman"/>
        </w:rPr>
        <w:t>Doprinosi na plaće bilježe porast  radi povećanja prosječnog iznosa mjesečne plaće (bruto) isplaćene po jednom zaposlenom kod pravnih osoba u Republici Hrvatskoj.</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w:t>
            </w:r>
          </w:p>
        </w:tc>
      </w:tr>
    </w:tbl>
    <w:p>
      <w:pPr>
        <w:spacing w:before="0" w:after="0"/>
      </w:pPr>
    </w:p>
    <w:p>
      <w:pPr>
        <w:jc w:val="both"/>
        <w:pStyle w:val="Normal"/>
        <w:spacing w:line="240" w:lineRule="auto"/>
      </w:pPr>
      <w:r>
        <w:rPr>
          <w:sz w:val="24"/>
          <w:rFonts w:ascii="Times New Roman" w:hAnsi="Times New Roman"/>
        </w:rPr>
        <w:t>Povećanje pozicije službenih putovanja rezultat je povećanih potreba odlazaka voditeljice Matične službe Gradske knjižnice Slavonski Brod na skupove koji se vežu uz obavljanje poslova Matične službe. Također su djelatnici Gradske knjižnice odlazili na polaganje obveznih stručnih ispita.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264,6</w:t>
            </w:r>
          </w:p>
        </w:tc>
      </w:tr>
    </w:tbl>
    <w:p>
      <w:pPr>
        <w:spacing w:before="0" w:after="0"/>
      </w:pPr>
    </w:p>
    <w:p>
      <w:pPr>
        <w:jc w:val="both"/>
        <w:pStyle w:val="Normal"/>
        <w:spacing w:line="240" w:lineRule="auto"/>
      </w:pPr>
      <w:r>
        <w:rPr>
          <w:sz w:val="24"/>
          <w:rFonts w:ascii="Times New Roman" w:hAnsi="Times New Roman"/>
        </w:rPr>
        <w:t>Komunalne usluge bilježe porast uslijed sklapanja Ugovora  o priključenju  vatrodojavnog sustava objekta Gradske knjižnice Slavonski Brod s Javnom vatrogasnom postrojbom Grada Slavonskog Broda, te plaćanja iste te usluge. Također je bio povećan opseg odvoza otpisanih knjiga što iziskuje dodatni financijski izdatak.</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w:t>
            </w:r>
          </w:p>
        </w:tc>
      </w:tr>
    </w:tbl>
    <w:p>
      <w:pPr>
        <w:spacing w:before="0" w:after="0"/>
      </w:pPr>
    </w:p>
    <w:p>
      <w:pPr>
        <w:jc w:val="both"/>
        <w:pStyle w:val="Normal"/>
        <w:spacing w:line="240" w:lineRule="auto"/>
      </w:pPr>
      <w:r>
        <w:rPr>
          <w:sz w:val="24"/>
          <w:rFonts w:ascii="Times New Roman" w:hAnsi="Times New Roman"/>
        </w:rPr>
        <w:t>Radi održavanja različitih manifestacija (Noć knjige, Dan knjižnice, U svijetu bajki Ivane Brlić-Mažuranić) došlo je do povećanja pozicije reprezentacije.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1687,3</w:t>
            </w:r>
          </w:p>
        </w:tc>
      </w:tr>
    </w:tbl>
    <w:p>
      <w:pPr>
        <w:spacing w:before="0" w:after="0"/>
      </w:pPr>
    </w:p>
    <w:p>
      <w:pPr>
        <w:jc w:val="both"/>
        <w:pStyle w:val="Normal"/>
        <w:spacing w:line="240" w:lineRule="auto"/>
      </w:pPr>
      <w:r>
        <w:rPr>
          <w:sz w:val="24"/>
          <w:rFonts w:ascii="Times New Roman" w:hAnsi="Times New Roman"/>
        </w:rPr>
        <w:t>Pozicija postrojenja i opreme bilježi porast uslijed potrebe za nabavom kamera (Dječji odjel i Multimedijalna dvorana  Gradske knjižnice),  regala za smještaj Zbirke Domovinskog rata i Zbirke Hrvata Bosanske Posavine, dvostranih polica za Zavičajnu zbirku Gradske knjižnice Slavonski Brod te printera za potrebe Odjela računovodstva i gornjeg hodnika knjižnice za potrebe ostalih ureda.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Sve evidentirane obveze su nedospjele.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538cae8c10a475a" /></Relationships>
</file>